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31B27"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E4E8150" wp14:editId="74C38E23">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7655CE4"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6A979BC"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6EAFF22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6EE94EE7" w14:textId="77777777" w:rsidR="00B5191C" w:rsidRDefault="00B5191C" w:rsidP="00B5191C">
      <w:pPr>
        <w:ind w:left="4320" w:hanging="4320"/>
        <w:rPr>
          <w:rFonts w:ascii="Arial" w:hAnsi="Arial"/>
          <w:sz w:val="20"/>
        </w:rPr>
      </w:pPr>
    </w:p>
    <w:p w14:paraId="0784EFA1" w14:textId="77777777" w:rsidR="00B5191C" w:rsidRPr="00DA5F45" w:rsidRDefault="00B5191C" w:rsidP="00B5191C">
      <w:pPr>
        <w:pStyle w:val="BodyText"/>
        <w:rPr>
          <w:rFonts w:ascii="Arial" w:hAnsi="Arial"/>
        </w:rPr>
      </w:pPr>
      <w:r w:rsidRPr="00DA5F45">
        <w:rPr>
          <w:rFonts w:ascii="Arial" w:hAnsi="Arial"/>
        </w:rPr>
        <w:t>FOR MORE INFORMATION:</w:t>
      </w:r>
    </w:p>
    <w:p w14:paraId="11E9A2C5"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B162AA5"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6ED5EF" w14:textId="77777777" w:rsidR="00B5191C" w:rsidRDefault="00B5191C" w:rsidP="00B5191C">
      <w:pPr>
        <w:ind w:left="4320" w:hanging="4320"/>
        <w:rPr>
          <w:rFonts w:ascii="Arial" w:hAnsi="Arial"/>
          <w:sz w:val="20"/>
        </w:rPr>
      </w:pPr>
      <w:r w:rsidRPr="00DA5F45">
        <w:rPr>
          <w:rFonts w:ascii="Arial" w:hAnsi="Arial"/>
          <w:sz w:val="20"/>
        </w:rPr>
        <w:t>Organization</w:t>
      </w:r>
    </w:p>
    <w:p w14:paraId="3311EB12"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5173E2B0" w14:textId="77777777" w:rsidR="00B5191C" w:rsidRPr="00DA5F45" w:rsidRDefault="00B5191C" w:rsidP="00B5191C">
      <w:pPr>
        <w:rPr>
          <w:rFonts w:ascii="Arial" w:hAnsi="Arial"/>
          <w:sz w:val="20"/>
        </w:rPr>
      </w:pPr>
    </w:p>
    <w:p w14:paraId="65CC48E9" w14:textId="77777777" w:rsidR="00B5191C" w:rsidRPr="00DA5F45" w:rsidRDefault="00B5191C" w:rsidP="00B5191C">
      <w:pPr>
        <w:rPr>
          <w:rFonts w:ascii="Arial" w:hAnsi="Arial"/>
          <w:sz w:val="20"/>
        </w:rPr>
      </w:pPr>
    </w:p>
    <w:p w14:paraId="6915FDB7" w14:textId="77B0394F"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ED5C84">
        <w:rPr>
          <w:rFonts w:ascii="Arial" w:hAnsi="Arial"/>
          <w:b/>
          <w:sz w:val="28"/>
        </w:rPr>
        <w:t xml:space="preserve">Mexican Struggles for Equality Before and After </w:t>
      </w:r>
      <w:r w:rsidR="00ED5C84" w:rsidRPr="00E3380C">
        <w:rPr>
          <w:rFonts w:ascii="Arial" w:hAnsi="Arial"/>
          <w:b/>
          <w:i/>
          <w:iCs/>
          <w:sz w:val="28"/>
        </w:rPr>
        <w:t>Brown V. Board</w:t>
      </w:r>
    </w:p>
    <w:p w14:paraId="0BB344FA" w14:textId="77777777" w:rsidR="00B5191C" w:rsidRPr="00DA5F45" w:rsidRDefault="00B5191C" w:rsidP="00B5191C">
      <w:pPr>
        <w:rPr>
          <w:rFonts w:ascii="Arial" w:hAnsi="Arial"/>
          <w:b/>
          <w:sz w:val="22"/>
        </w:rPr>
      </w:pPr>
    </w:p>
    <w:p w14:paraId="7769E915" w14:textId="7087FDCE"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D5C84">
        <w:rPr>
          <w:rFonts w:ascii="Arial" w:hAnsi="Arial"/>
          <w:bCs/>
          <w:sz w:val="22"/>
        </w:rPr>
        <w:t>Beyond Brown: Mexican Struggle for Equality Before and After Brown V. Board</w:t>
      </w:r>
      <w:r w:rsidRPr="00DA5F45">
        <w:rPr>
          <w:rFonts w:ascii="Arial" w:hAnsi="Arial"/>
          <w:sz w:val="22"/>
        </w:rPr>
        <w:t xml:space="preserve">,” a presentation and discussion by </w:t>
      </w:r>
      <w:r w:rsidR="00ED5C84">
        <w:rPr>
          <w:rFonts w:ascii="Arial" w:hAnsi="Arial"/>
          <w:sz w:val="22"/>
        </w:rPr>
        <w:t>Valerie Mendoza</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51FC8A9" w14:textId="77777777" w:rsidR="00B5191C" w:rsidRPr="00DA5F45" w:rsidRDefault="00B5191C" w:rsidP="00B5191C">
      <w:pPr>
        <w:rPr>
          <w:rFonts w:ascii="Arial" w:hAnsi="Arial"/>
          <w:sz w:val="22"/>
        </w:rPr>
      </w:pPr>
    </w:p>
    <w:p w14:paraId="1F61C2F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480D007" w14:textId="77777777" w:rsidR="00B5191C" w:rsidRPr="00DA5F45" w:rsidRDefault="00B5191C" w:rsidP="00B5191C">
      <w:pPr>
        <w:rPr>
          <w:rFonts w:ascii="Arial" w:hAnsi="Arial"/>
          <w:sz w:val="22"/>
        </w:rPr>
      </w:pPr>
    </w:p>
    <w:p w14:paraId="57749DAB" w14:textId="4EE30E81" w:rsidR="00ED5C84" w:rsidRPr="00ED5C84" w:rsidRDefault="00ED5C84" w:rsidP="00ED5C84">
      <w:pPr>
        <w:pStyle w:val="Pa0"/>
        <w:rPr>
          <w:rStyle w:val="A2"/>
          <w:rFonts w:ascii="Arial" w:hAnsi="Arial" w:cs="Arial"/>
          <w:i w:val="0"/>
          <w:iCs w:val="0"/>
          <w:sz w:val="22"/>
          <w:szCs w:val="22"/>
        </w:rPr>
      </w:pPr>
      <w:r w:rsidRPr="00ED5C84">
        <w:rPr>
          <w:rStyle w:val="A2"/>
          <w:rFonts w:ascii="Arial" w:hAnsi="Arial" w:cs="Arial"/>
          <w:i w:val="0"/>
          <w:iCs w:val="0"/>
          <w:sz w:val="22"/>
          <w:szCs w:val="22"/>
        </w:rPr>
        <w:t xml:space="preserve">The momentous 1954 </w:t>
      </w:r>
      <w:r w:rsidRPr="00E3380C">
        <w:rPr>
          <w:rStyle w:val="A2"/>
          <w:rFonts w:ascii="Arial" w:hAnsi="Arial" w:cs="Arial"/>
          <w:sz w:val="22"/>
          <w:szCs w:val="22"/>
        </w:rPr>
        <w:t>Brown v. Board of Education Supreme Court</w:t>
      </w:r>
      <w:r w:rsidRPr="00ED5C84">
        <w:rPr>
          <w:rStyle w:val="A2"/>
          <w:rFonts w:ascii="Arial" w:hAnsi="Arial" w:cs="Arial"/>
          <w:i w:val="0"/>
          <w:iCs w:val="0"/>
          <w:sz w:val="22"/>
          <w:szCs w:val="22"/>
        </w:rPr>
        <w:t xml:space="preserve"> case dismantled racial segregation in public schools. Yet, the segregation experienced by Mexican and Mexican American students is often overlooked. This presentation looks at the ways the Latino communities banded together to fight discrimination and demand equal protection under the law, focusing special attention on Kansas examples. </w:t>
      </w:r>
    </w:p>
    <w:p w14:paraId="27D7220C" w14:textId="77777777" w:rsidR="00ED5C84" w:rsidRPr="00ED5C84" w:rsidRDefault="00ED5C84" w:rsidP="00ED5C84">
      <w:pPr>
        <w:rPr>
          <w:rFonts w:ascii="Arial" w:hAnsi="Arial" w:cs="Arial"/>
          <w:sz w:val="32"/>
          <w:szCs w:val="32"/>
        </w:rPr>
      </w:pPr>
    </w:p>
    <w:p w14:paraId="303142A6" w14:textId="7F9B6644" w:rsidR="00B5191C" w:rsidRPr="00ED5C84" w:rsidRDefault="00ED5C84" w:rsidP="00ED5C84">
      <w:pPr>
        <w:rPr>
          <w:rFonts w:ascii="Arial" w:hAnsi="Arial" w:cs="Arial"/>
          <w:sz w:val="28"/>
          <w:szCs w:val="32"/>
        </w:rPr>
      </w:pPr>
      <w:r w:rsidRPr="00ED5C84">
        <w:rPr>
          <w:rStyle w:val="A2"/>
          <w:rFonts w:ascii="Arial" w:hAnsi="Arial" w:cs="Arial"/>
          <w:i w:val="0"/>
          <w:iCs w:val="0"/>
          <w:sz w:val="22"/>
          <w:szCs w:val="22"/>
        </w:rPr>
        <w:t xml:space="preserve">Valerie </w:t>
      </w:r>
      <w:r w:rsidR="00E3380C">
        <w:rPr>
          <w:rStyle w:val="A2"/>
          <w:rFonts w:ascii="Arial" w:hAnsi="Arial" w:cs="Arial"/>
          <w:i w:val="0"/>
          <w:iCs w:val="0"/>
          <w:sz w:val="22"/>
          <w:szCs w:val="22"/>
        </w:rPr>
        <w:t xml:space="preserve">Mendoza </w:t>
      </w:r>
      <w:r w:rsidRPr="00ED5C84">
        <w:rPr>
          <w:rStyle w:val="A2"/>
          <w:rFonts w:ascii="Arial" w:hAnsi="Arial" w:cs="Arial"/>
          <w:i w:val="0"/>
          <w:iCs w:val="0"/>
          <w:sz w:val="22"/>
          <w:szCs w:val="22"/>
        </w:rPr>
        <w:t xml:space="preserve">is a </w:t>
      </w:r>
      <w:r w:rsidR="00EB13F2">
        <w:rPr>
          <w:rStyle w:val="A2"/>
          <w:rFonts w:ascii="Arial" w:hAnsi="Arial" w:cs="Arial"/>
          <w:i w:val="0"/>
          <w:iCs w:val="0"/>
          <w:sz w:val="22"/>
          <w:szCs w:val="22"/>
        </w:rPr>
        <w:t>historian</w:t>
      </w:r>
      <w:r w:rsidRPr="00ED5C84">
        <w:rPr>
          <w:rStyle w:val="A2"/>
          <w:rFonts w:ascii="Arial" w:hAnsi="Arial" w:cs="Arial"/>
          <w:i w:val="0"/>
          <w:iCs w:val="0"/>
          <w:sz w:val="22"/>
          <w:szCs w:val="22"/>
        </w:rPr>
        <w:t xml:space="preserve"> and </w:t>
      </w:r>
      <w:r w:rsidR="00EB13F2">
        <w:rPr>
          <w:rStyle w:val="A2"/>
          <w:rFonts w:ascii="Arial" w:hAnsi="Arial" w:cs="Arial"/>
          <w:i w:val="0"/>
          <w:iCs w:val="0"/>
          <w:sz w:val="22"/>
          <w:szCs w:val="22"/>
        </w:rPr>
        <w:t>lecturer at Kansas City Kansas Community College</w:t>
      </w:r>
      <w:r w:rsidRPr="00ED5C84">
        <w:rPr>
          <w:rStyle w:val="A2"/>
          <w:rFonts w:ascii="Arial" w:hAnsi="Arial" w:cs="Arial"/>
          <w:i w:val="0"/>
          <w:iCs w:val="0"/>
          <w:sz w:val="22"/>
          <w:szCs w:val="22"/>
        </w:rPr>
        <w:t>.</w:t>
      </w:r>
    </w:p>
    <w:p w14:paraId="6CD6A861" w14:textId="77777777" w:rsidR="00B5191C" w:rsidRPr="00DA5F45" w:rsidRDefault="00B5191C" w:rsidP="00B5191C">
      <w:pPr>
        <w:rPr>
          <w:rFonts w:ascii="Arial" w:hAnsi="Arial"/>
          <w:sz w:val="22"/>
        </w:rPr>
      </w:pPr>
    </w:p>
    <w:p w14:paraId="0206756C" w14:textId="1DC874AB"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ED5C84">
        <w:rPr>
          <w:rFonts w:ascii="Arial" w:hAnsi="Arial"/>
          <w:bCs/>
          <w:sz w:val="22"/>
        </w:rPr>
        <w:t>Beyond Brown: Mexican Struggle for Equality Before and After Brown V. Board</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63D0585C" w14:textId="77777777" w:rsidR="00B5191C" w:rsidRPr="00DA5F45" w:rsidRDefault="00B5191C" w:rsidP="00B5191C">
      <w:pPr>
        <w:rPr>
          <w:rFonts w:ascii="Arial" w:hAnsi="Arial"/>
          <w:sz w:val="22"/>
        </w:rPr>
      </w:pPr>
    </w:p>
    <w:p w14:paraId="4ADAAFDE" w14:textId="5FA838C7" w:rsidR="00B5191C" w:rsidRDefault="008E7E0E" w:rsidP="00B5191C">
      <w:pPr>
        <w:rPr>
          <w:rFonts w:ascii="Arial" w:hAnsi="Arial"/>
          <w:sz w:val="22"/>
        </w:rPr>
      </w:pPr>
      <w:r w:rsidRPr="008E7E0E">
        <w:rPr>
          <w:rFonts w:ascii="Arial" w:hAnsi="Arial"/>
          <w:sz w:val="22"/>
        </w:rPr>
        <w:t xml:space="preserve">Support for </w:t>
      </w:r>
      <w:r w:rsidRPr="00DA5F45">
        <w:rPr>
          <w:rFonts w:ascii="Arial" w:eastAsia="Cambria" w:hAnsi="Arial" w:cs="Arial"/>
          <w:sz w:val="22"/>
          <w:szCs w:val="32"/>
        </w:rPr>
        <w:t>“</w:t>
      </w:r>
      <w:r>
        <w:rPr>
          <w:rFonts w:ascii="Arial" w:hAnsi="Arial"/>
          <w:bCs/>
          <w:sz w:val="22"/>
        </w:rPr>
        <w:t>Beyond Brown: Mexican Struggle for Equality Before and After Brown V. Board</w:t>
      </w:r>
      <w:r w:rsidRPr="00DA5F45">
        <w:rPr>
          <w:rFonts w:ascii="Arial" w:eastAsia="Cambria" w:hAnsi="Arial" w:cs="Arial"/>
          <w:sz w:val="22"/>
          <w:szCs w:val="32"/>
        </w:rPr>
        <w:t>”</w:t>
      </w:r>
      <w:r>
        <w:rPr>
          <w:rFonts w:ascii="Arial" w:eastAsia="Cambria" w:hAnsi="Arial" w:cs="Arial"/>
          <w:sz w:val="22"/>
          <w:szCs w:val="32"/>
        </w:rPr>
        <w:t xml:space="preserve"> </w:t>
      </w:r>
      <w:r w:rsidRPr="008E7E0E">
        <w:rPr>
          <w:rFonts w:ascii="Arial" w:hAnsi="Arial"/>
          <w:sz w:val="22"/>
        </w:rPr>
        <w:t>has been provided by the Freedom’s Frontier National Heritage Area.</w:t>
      </w:r>
    </w:p>
    <w:p w14:paraId="644C33FE" w14:textId="77777777" w:rsidR="008E7E0E" w:rsidRPr="00DA5F45" w:rsidRDefault="008E7E0E" w:rsidP="00B5191C">
      <w:pPr>
        <w:rPr>
          <w:rFonts w:ascii="Arial" w:hAnsi="Arial"/>
          <w:sz w:val="22"/>
        </w:rPr>
      </w:pPr>
    </w:p>
    <w:p w14:paraId="4299A772" w14:textId="77777777" w:rsidR="00B5191C" w:rsidRPr="00DA5F45" w:rsidRDefault="00B5191C" w:rsidP="00B5191C">
      <w:pPr>
        <w:jc w:val="center"/>
        <w:rPr>
          <w:rFonts w:ascii="Arial" w:hAnsi="Arial"/>
          <w:b/>
          <w:sz w:val="22"/>
        </w:rPr>
      </w:pPr>
      <w:r w:rsidRPr="00DA5F45">
        <w:rPr>
          <w:rFonts w:ascii="Arial" w:hAnsi="Arial"/>
          <w:b/>
          <w:sz w:val="22"/>
        </w:rPr>
        <w:t>-MORE-</w:t>
      </w:r>
    </w:p>
    <w:p w14:paraId="1BB9AB6A" w14:textId="77777777" w:rsidR="00B5191C" w:rsidRPr="00DA5F45" w:rsidRDefault="00B5191C" w:rsidP="00B5191C">
      <w:pPr>
        <w:jc w:val="center"/>
        <w:rPr>
          <w:rFonts w:ascii="Arial" w:hAnsi="Arial"/>
          <w:b/>
          <w:sz w:val="22"/>
        </w:rPr>
      </w:pPr>
      <w:r w:rsidRPr="00DA5F45">
        <w:rPr>
          <w:rFonts w:ascii="Arial" w:hAnsi="Arial"/>
          <w:b/>
          <w:sz w:val="22"/>
        </w:rPr>
        <w:br w:type="page"/>
      </w:r>
    </w:p>
    <w:p w14:paraId="3CF1C3AC" w14:textId="3E9392B8"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ED5C84" w:rsidRPr="00ED5C84">
        <w:rPr>
          <w:rFonts w:ascii="Arial" w:hAnsi="Arial"/>
          <w:i/>
          <w:sz w:val="18"/>
        </w:rPr>
        <w:t>Mexican Struggle for Equality Before and After Brown V. Board</w:t>
      </w:r>
    </w:p>
    <w:p w14:paraId="21EC5FDF" w14:textId="77777777" w:rsidR="00B5191C" w:rsidRPr="00DA5F45" w:rsidRDefault="00B5191C" w:rsidP="00B5191C">
      <w:pPr>
        <w:rPr>
          <w:rFonts w:ascii="Arial" w:hAnsi="Arial"/>
          <w:sz w:val="22"/>
        </w:rPr>
      </w:pPr>
    </w:p>
    <w:p w14:paraId="0426C54F" w14:textId="13C521A1"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ED5C84">
        <w:rPr>
          <w:rFonts w:ascii="Arial" w:hAnsi="Arial"/>
          <w:bCs/>
          <w:sz w:val="22"/>
        </w:rPr>
        <w:t>Beyond Brown: Mexican Struggle for Equality Before and After Brown V. Board</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E6C0C43" w14:textId="77777777" w:rsidR="00B5191C" w:rsidRDefault="00B5191C" w:rsidP="00B5191C">
      <w:pPr>
        <w:spacing w:line="360" w:lineRule="auto"/>
        <w:rPr>
          <w:rFonts w:ascii="Arial" w:eastAsia="Cambria" w:hAnsi="Arial" w:cs="Arial"/>
          <w:sz w:val="22"/>
          <w:szCs w:val="32"/>
        </w:rPr>
      </w:pPr>
    </w:p>
    <w:p w14:paraId="721F58C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79CCBF7"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5499348" w14:textId="77777777" w:rsidR="00B5191C" w:rsidRPr="00DA5F45" w:rsidRDefault="00B5191C" w:rsidP="00B5191C">
      <w:pPr>
        <w:spacing w:line="360" w:lineRule="auto"/>
        <w:rPr>
          <w:rFonts w:ascii="Arial" w:eastAsia="Cambria" w:hAnsi="Arial" w:cs="Arial"/>
          <w:sz w:val="22"/>
          <w:szCs w:val="32"/>
        </w:rPr>
      </w:pPr>
    </w:p>
    <w:p w14:paraId="42A3EEBF"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60AFB11"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F2"/>
    <w:rsid w:val="000A219C"/>
    <w:rsid w:val="000A4C31"/>
    <w:rsid w:val="00250E9C"/>
    <w:rsid w:val="00321389"/>
    <w:rsid w:val="004C0BDE"/>
    <w:rsid w:val="006264D6"/>
    <w:rsid w:val="008E7E0E"/>
    <w:rsid w:val="00A25917"/>
    <w:rsid w:val="00A624F2"/>
    <w:rsid w:val="00B5191C"/>
    <w:rsid w:val="00BE4468"/>
    <w:rsid w:val="00E3380C"/>
    <w:rsid w:val="00EB13F2"/>
    <w:rsid w:val="00ED5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06DF81"/>
  <w14:defaultImageDpi w14:val="32767"/>
  <w15:chartTrackingRefBased/>
  <w15:docId w15:val="{91490917-1E56-454B-AE51-5F0DAEF4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D5C84"/>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ED5C84"/>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ED5C84"/>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2</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5</cp:revision>
  <cp:lastPrinted>2022-01-03T20:58:00Z</cp:lastPrinted>
  <dcterms:created xsi:type="dcterms:W3CDTF">2022-01-14T21:01:00Z</dcterms:created>
  <dcterms:modified xsi:type="dcterms:W3CDTF">2023-05-23T19:46:00Z</dcterms:modified>
</cp:coreProperties>
</file>